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SALTIMBANCO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Don Bosco, voglio essere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un saltimbanco che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conquisterà i giovani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 l’eternità.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Tanti bambini se ne vanno allegri, dove andranno?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C’è il saltimbanco, oh! sarà Giovannino: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giochi divertenti, meraviglie, che destrezza!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per finire in bellezza, tutti a pregare.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L’uomo malvagio fa giochi e darà spettacolo,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tutti a guardare, no! Nessuno a pregare!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Giovannino, seppur piccolo, non sopporterà: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va all’attacco, per Dio vincerà!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L’oratorio presto porterà saltimbanchi,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canti, salti che vogliono allontanare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dal pericolo del peccato per trovare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tesoro che ti farà felice.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prova ti sei affidato solo alla Madonna,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devo fidarmi, sì! Mi aiuterai.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Ho paura, prego te, cara Mamma: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salto mortale, non mi abbandonare! 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Cv5k1cHRMsPKA/zDQSyIVTrHsA==">CgMxLjA4AHIhMTNxZThubEZjcVM3M1pLdVNiLXVJZWt5eXBWS0RvMVFk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